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fldSimple w:instr=" NUMPAGES  ">
                      <w:r>
                        <w:rPr>
                          <w:noProof/>
                        </w:rPr>
                        <w:t>2</w:t>
                      </w:r>
                    </w:fldSimple>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Form No:HST</w:t>
            </w:r>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E73C53" w:rsidRPr="00123A60" w:rsidTr="006B3EAF">
        <w:trPr>
          <w:trHeight w:val="794"/>
        </w:trPr>
        <w:tc>
          <w:tcPr>
            <w:tcW w:w="7763" w:type="dxa"/>
          </w:tcPr>
          <w:p w:rsidR="00E73C53" w:rsidRPr="003E7216" w:rsidRDefault="00E73C53"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E73C53" w:rsidRPr="005C77DB" w:rsidRDefault="00E73C53" w:rsidP="007B7AC5">
                <w:pPr>
                  <w:rPr>
                    <w:b/>
                    <w:sz w:val="22"/>
                    <w:szCs w:val="22"/>
                  </w:rPr>
                </w:pPr>
                <w:r w:rsidRPr="00C044F3">
                  <w:rPr>
                    <w:b/>
                    <w:color w:val="3366FF"/>
                    <w:sz w:val="28"/>
                    <w:szCs w:val="28"/>
                  </w:rPr>
                  <w:t>General CDT Equipment</w:t>
                </w:r>
              </w:p>
            </w:sdtContent>
          </w:sdt>
        </w:tc>
        <w:tc>
          <w:tcPr>
            <w:tcW w:w="3827" w:type="dxa"/>
          </w:tcPr>
          <w:p w:rsidR="00E73C53" w:rsidRDefault="00E73C53">
            <w:pPr>
              <w:tabs>
                <w:tab w:val="left" w:pos="1080"/>
              </w:tabs>
              <w:spacing w:line="276" w:lineRule="auto"/>
              <w:rPr>
                <w:b/>
                <w:szCs w:val="22"/>
                <w:lang w:eastAsia="en-US"/>
              </w:rPr>
            </w:pPr>
            <w:r>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E73C53" w:rsidRDefault="00E73C53">
                <w:pPr>
                  <w:tabs>
                    <w:tab w:val="left" w:pos="1080"/>
                  </w:tabs>
                  <w:spacing w:line="276" w:lineRule="auto"/>
                  <w:rPr>
                    <w:b/>
                    <w:sz w:val="22"/>
                    <w:szCs w:val="22"/>
                    <w:lang w:eastAsia="en-US"/>
                  </w:rPr>
                </w:pPr>
                <w:r>
                  <w:rPr>
                    <w:b/>
                    <w:sz w:val="22"/>
                    <w:szCs w:val="22"/>
                    <w:lang w:eastAsia="en-US"/>
                  </w:rPr>
                  <w:t>01/011/2015</w:t>
                </w:r>
              </w:p>
            </w:sdtContent>
          </w:sdt>
        </w:tc>
        <w:tc>
          <w:tcPr>
            <w:tcW w:w="4253" w:type="dxa"/>
          </w:tcPr>
          <w:p w:rsidR="00E73C53" w:rsidRDefault="00E73C53">
            <w:pPr>
              <w:spacing w:line="276" w:lineRule="auto"/>
              <w:rPr>
                <w:b/>
                <w:sz w:val="22"/>
                <w:szCs w:val="22"/>
                <w:lang w:eastAsia="en-US"/>
              </w:rPr>
            </w:pPr>
            <w:r>
              <w:rPr>
                <w:b/>
                <w:szCs w:val="22"/>
                <w:lang w:eastAsia="en-US"/>
              </w:rPr>
              <w:t>Review Date:</w:t>
            </w:r>
            <w:r>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E73C53" w:rsidRDefault="00E73C53">
                <w:pPr>
                  <w:spacing w:line="276" w:lineRule="auto"/>
                  <w:rPr>
                    <w:b/>
                    <w:sz w:val="22"/>
                    <w:szCs w:val="22"/>
                    <w:lang w:eastAsia="en-US"/>
                  </w:rPr>
                </w:pPr>
                <w:r>
                  <w:rPr>
                    <w:b/>
                    <w:sz w:val="22"/>
                    <w:szCs w:val="22"/>
                    <w:lang w:eastAsia="en-US"/>
                  </w:rPr>
                  <w:t>01/11/2016</w:t>
                </w:r>
              </w:p>
            </w:sdtContent>
          </w:sdt>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sz w:val="22"/>
              </w:rPr>
              <w:id w:val="22492580"/>
              <w:text/>
            </w:sdtPr>
            <w:sdtEndPr/>
            <w:sdtContent>
              <w:p w:rsidR="007B7AC5" w:rsidRPr="005C77DB" w:rsidRDefault="00737FFA" w:rsidP="00737FFA">
                <w:pPr>
                  <w:tabs>
                    <w:tab w:val="left" w:pos="1080"/>
                  </w:tabs>
                  <w:rPr>
                    <w:b/>
                    <w:sz w:val="22"/>
                    <w:szCs w:val="22"/>
                  </w:rPr>
                </w:pPr>
                <w:r w:rsidRPr="00737FFA">
                  <w:rPr>
                    <w:sz w:val="22"/>
                  </w:rPr>
                  <w:t>1.</w:t>
                </w:r>
                <w:r w:rsidRPr="00737FFA">
                  <w:rPr>
                    <w:sz w:val="22"/>
                  </w:rPr>
                  <w:tab/>
                  <w:t>This general assessment covers the hazards common to most items of equipment used to teach CDT.For some items of equipment there also specific assessments which detail particular hazards, and how they should be controlled.  An example is the disintegration of an abrasive wheel.  Where these specific assessments have been compiled, they must be read in conjunction with this general assessment.Details assessments are published by CLEAPPS that can be used to supplement these more general assessments.This assessment covers the common hazards associated with the following types of equipment: lathes; milling machines; grinding wheels; polishing machines; bench drills; pedestal drills; fret saws; planners; band saws; circular saws; wood lathes; welding equipment; melting crucibles and pouring tools; brazing and forging hearths; strip heaters; vacuum formers; jig saws; circular and orbital sanders; battery and 110v hand tools.</w:t>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r w:rsidRPr="00540548">
              <w:rPr>
                <w:b w:val="0"/>
                <w:sz w:val="16"/>
                <w:szCs w:val="18"/>
              </w:rPr>
              <w:t>e.g. staff, service users, visitors etc... and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737FFA" w:rsidTr="001E4C8A">
        <w:trPr>
          <w:trHeight w:val="800"/>
        </w:trPr>
        <w:tc>
          <w:tcPr>
            <w:tcW w:w="1526" w:type="dxa"/>
          </w:tcPr>
          <w:p w:rsidR="00737FFA" w:rsidRDefault="00737FFA" w:rsidP="00097C40">
            <w:pPr>
              <w:rPr>
                <w:rFonts w:cs="Arial"/>
                <w:sz w:val="22"/>
              </w:rPr>
            </w:pPr>
            <w:r>
              <w:rPr>
                <w:rFonts w:cs="Arial"/>
                <w:sz w:val="22"/>
              </w:rPr>
              <w:t>Electricity</w:t>
            </w:r>
          </w:p>
          <w:p w:rsidR="00737FFA" w:rsidRDefault="00737FFA" w:rsidP="00097C40">
            <w:pPr>
              <w:rPr>
                <w:rFonts w:cs="Arial"/>
                <w:sz w:val="22"/>
              </w:rPr>
            </w:pPr>
          </w:p>
        </w:tc>
        <w:tc>
          <w:tcPr>
            <w:tcW w:w="2268" w:type="dxa"/>
          </w:tcPr>
          <w:p w:rsidR="00737FFA" w:rsidRPr="00123A60" w:rsidRDefault="00737FFA" w:rsidP="00097C40">
            <w:pPr>
              <w:rPr>
                <w:szCs w:val="24"/>
              </w:rPr>
            </w:pPr>
            <w:r>
              <w:rPr>
                <w:szCs w:val="24"/>
              </w:rPr>
              <w:t>Staff and pupils</w:t>
            </w:r>
          </w:p>
        </w:tc>
        <w:tc>
          <w:tcPr>
            <w:tcW w:w="4394" w:type="dxa"/>
          </w:tcPr>
          <w:p w:rsidR="00737FFA" w:rsidRDefault="00737FFA" w:rsidP="00737FFA">
            <w:pPr>
              <w:numPr>
                <w:ilvl w:val="0"/>
                <w:numId w:val="3"/>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 xml:space="preserve">All mains powered equipment must be tested for electrical safety by a competent electrician.  </w:t>
            </w:r>
          </w:p>
          <w:p w:rsidR="00737FFA" w:rsidRDefault="00737FFA" w:rsidP="00737FFA">
            <w:pPr>
              <w:numPr>
                <w:ilvl w:val="0"/>
                <w:numId w:val="3"/>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 xml:space="preserve">Electrical equipment should be visually inspected before use.  </w:t>
            </w:r>
          </w:p>
          <w:p w:rsidR="00737FFA" w:rsidRDefault="00737FFA" w:rsidP="00737FFA">
            <w:pPr>
              <w:numPr>
                <w:ilvl w:val="0"/>
                <w:numId w:val="3"/>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 xml:space="preserve">Any defective equipment must be removed from service and repaired.  </w:t>
            </w:r>
          </w:p>
          <w:p w:rsidR="00737FFA" w:rsidRDefault="00737FFA" w:rsidP="00737FFA">
            <w:pPr>
              <w:numPr>
                <w:ilvl w:val="0"/>
                <w:numId w:val="3"/>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 xml:space="preserve">Fixed electrical equipment should be inspected along with the rest of the fixed </w:t>
            </w:r>
            <w:r>
              <w:rPr>
                <w:sz w:val="22"/>
              </w:rPr>
              <w:lastRenderedPageBreak/>
              <w:t xml:space="preserve">electrical installations.  </w:t>
            </w:r>
          </w:p>
          <w:p w:rsidR="00737FFA" w:rsidRDefault="00737FFA" w:rsidP="00737FFA">
            <w:pPr>
              <w:numPr>
                <w:ilvl w:val="0"/>
                <w:numId w:val="3"/>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Any fixed equipment found to be faulty must be removed from service by isolating the power supply, so that it cannot be inadvertently switched on, and attaching a notice.</w:t>
            </w:r>
          </w:p>
          <w:p w:rsidR="00737FFA" w:rsidRDefault="00737FFA" w:rsidP="00737FFA">
            <w:pPr>
              <w:numPr>
                <w:ilvl w:val="0"/>
                <w:numId w:val="3"/>
              </w:numPr>
              <w:tabs>
                <w:tab w:val="clear" w:pos="1080"/>
                <w:tab w:val="num" w:pos="252"/>
              </w:tabs>
              <w:ind w:left="252" w:hanging="252"/>
              <w:rPr>
                <w:sz w:val="22"/>
              </w:rPr>
            </w:pPr>
            <w:r>
              <w:rPr>
                <w:sz w:val="22"/>
              </w:rPr>
              <w:t xml:space="preserve">Fixed equipment should be inspected by Technology Department staff for obvious defects.  </w:t>
            </w:r>
          </w:p>
          <w:p w:rsidR="00737FFA" w:rsidRDefault="00737FFA" w:rsidP="00737FFA">
            <w:pPr>
              <w:numPr>
                <w:ilvl w:val="0"/>
                <w:numId w:val="3"/>
              </w:numPr>
              <w:tabs>
                <w:tab w:val="clear" w:pos="1080"/>
                <w:tab w:val="num" w:pos="252"/>
              </w:tabs>
              <w:ind w:left="252" w:hanging="252"/>
              <w:rPr>
                <w:sz w:val="22"/>
              </w:rPr>
            </w:pPr>
            <w:r>
              <w:rPr>
                <w:sz w:val="22"/>
              </w:rPr>
              <w:t>Equipment that is faulty, untested, or out of date, must be removed from service, repaired and re-tested before being put back into service.</w:t>
            </w:r>
          </w:p>
          <w:p w:rsidR="00737FFA" w:rsidRDefault="00737FFA" w:rsidP="00737FFA">
            <w:pPr>
              <w:numPr>
                <w:ilvl w:val="0"/>
                <w:numId w:val="3"/>
              </w:numPr>
              <w:tabs>
                <w:tab w:val="clear" w:pos="1080"/>
                <w:tab w:val="num" w:pos="252"/>
              </w:tabs>
              <w:ind w:left="252" w:hanging="252"/>
              <w:rPr>
                <w:rFonts w:cs="Arial"/>
                <w:sz w:val="22"/>
              </w:rPr>
            </w:pPr>
            <w:r>
              <w:rPr>
                <w:sz w:val="22"/>
              </w:rPr>
              <w:t>Faulty equipment must be dealt with as above.</w:t>
            </w:r>
          </w:p>
        </w:tc>
        <w:tc>
          <w:tcPr>
            <w:tcW w:w="2948" w:type="dxa"/>
          </w:tcPr>
          <w:p w:rsidR="00737FFA" w:rsidRPr="00123A60" w:rsidRDefault="00737FFA" w:rsidP="00870DD3">
            <w:pPr>
              <w:widowControl w:val="0"/>
              <w:rPr>
                <w:szCs w:val="24"/>
              </w:rPr>
            </w:pPr>
            <w:r>
              <w:lastRenderedPageBreak/>
              <w:t> </w:t>
            </w:r>
          </w:p>
        </w:tc>
        <w:tc>
          <w:tcPr>
            <w:tcW w:w="1021" w:type="dxa"/>
          </w:tcPr>
          <w:p w:rsidR="00737FFA" w:rsidRPr="00556878" w:rsidRDefault="00737FFA" w:rsidP="006B3EAF">
            <w:pPr>
              <w:rPr>
                <w:rFonts w:cs="Arial"/>
                <w:sz w:val="20"/>
              </w:rPr>
            </w:pPr>
          </w:p>
        </w:tc>
        <w:tc>
          <w:tcPr>
            <w:tcW w:w="1134" w:type="dxa"/>
          </w:tcPr>
          <w:sdt>
            <w:sdtPr>
              <w:rPr>
                <w:b/>
                <w:sz w:val="22"/>
                <w:szCs w:val="22"/>
              </w:rPr>
              <w:id w:val="-324750678"/>
              <w:text/>
            </w:sdtPr>
            <w:sdtEndPr/>
            <w:sdtContent>
              <w:p w:rsidR="00737FFA" w:rsidRDefault="00737FFA" w:rsidP="00C80932">
                <w:pPr>
                  <w:rPr>
                    <w:b/>
                    <w:sz w:val="22"/>
                    <w:szCs w:val="22"/>
                  </w:rPr>
                </w:pPr>
                <w:r>
                  <w:rPr>
                    <w:b/>
                    <w:sz w:val="22"/>
                    <w:szCs w:val="22"/>
                  </w:rPr>
                  <w:t>LXC</w:t>
                </w:r>
              </w:p>
            </w:sdtContent>
          </w:sdt>
          <w:p w:rsidR="00737FFA" w:rsidRPr="00556878" w:rsidRDefault="00737FFA" w:rsidP="006B3EAF">
            <w:pPr>
              <w:rPr>
                <w:rFonts w:cs="Arial"/>
                <w:sz w:val="20"/>
              </w:rPr>
            </w:pPr>
          </w:p>
        </w:tc>
        <w:tc>
          <w:tcPr>
            <w:tcW w:w="1190" w:type="dxa"/>
          </w:tcPr>
          <w:p w:rsidR="00737FFA" w:rsidRPr="00556878" w:rsidRDefault="00737FFA" w:rsidP="006B3EAF">
            <w:pPr>
              <w:rPr>
                <w:rFonts w:cs="Arial"/>
                <w:sz w:val="20"/>
              </w:rPr>
            </w:pPr>
          </w:p>
        </w:tc>
        <w:tc>
          <w:tcPr>
            <w:tcW w:w="1361" w:type="dxa"/>
          </w:tcPr>
          <w:p w:rsidR="00737FFA" w:rsidRPr="00556878" w:rsidRDefault="00737FFA" w:rsidP="006B3EAF">
            <w:pPr>
              <w:rPr>
                <w:rFonts w:cs="Arial"/>
                <w:sz w:val="20"/>
              </w:rPr>
            </w:pPr>
          </w:p>
        </w:tc>
      </w:tr>
      <w:tr w:rsidR="00737FFA" w:rsidTr="001E4C8A">
        <w:trPr>
          <w:trHeight w:val="800"/>
        </w:trPr>
        <w:tc>
          <w:tcPr>
            <w:tcW w:w="1526" w:type="dxa"/>
          </w:tcPr>
          <w:p w:rsidR="00737FFA" w:rsidRDefault="00737FFA" w:rsidP="00097C40">
            <w:pPr>
              <w:rPr>
                <w:rFonts w:cs="Arial"/>
                <w:sz w:val="22"/>
              </w:rPr>
            </w:pPr>
            <w:r>
              <w:rPr>
                <w:rFonts w:cs="Arial"/>
                <w:sz w:val="22"/>
              </w:rPr>
              <w:lastRenderedPageBreak/>
              <w:t>Moving parts</w:t>
            </w:r>
          </w:p>
          <w:p w:rsidR="00737FFA" w:rsidRDefault="00737FFA" w:rsidP="00097C40">
            <w:pPr>
              <w:rPr>
                <w:rFonts w:cs="Arial"/>
                <w:sz w:val="22"/>
              </w:rPr>
            </w:pPr>
          </w:p>
        </w:tc>
        <w:tc>
          <w:tcPr>
            <w:tcW w:w="2268" w:type="dxa"/>
          </w:tcPr>
          <w:p w:rsidR="00737FFA" w:rsidRPr="00123A60" w:rsidRDefault="00737FFA" w:rsidP="00097C40">
            <w:pPr>
              <w:rPr>
                <w:szCs w:val="24"/>
              </w:rPr>
            </w:pPr>
            <w:r>
              <w:rPr>
                <w:szCs w:val="24"/>
              </w:rPr>
              <w:t>Staff and pupils</w:t>
            </w:r>
          </w:p>
        </w:tc>
        <w:tc>
          <w:tcPr>
            <w:tcW w:w="4394" w:type="dxa"/>
          </w:tcPr>
          <w:p w:rsidR="00737FFA" w:rsidRDefault="00737FFA" w:rsidP="00737FFA">
            <w:pPr>
              <w:numPr>
                <w:ilvl w:val="0"/>
                <w:numId w:val="4"/>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sz w:val="20"/>
              </w:rPr>
            </w:pPr>
            <w:r>
              <w:rPr>
                <w:sz w:val="20"/>
              </w:rPr>
              <w:t>Moving parts of machinery can cause injury by direct contact, or entanglement of clothing etc.  that can cause injury, or by trapping parts of the body between stationery parts, or other moving parts.  Parts of machinery could be moving at high speed and/or be sharp or abrasive.</w:t>
            </w:r>
          </w:p>
          <w:p w:rsidR="00737FFA" w:rsidRDefault="00737FFA" w:rsidP="00737FFA">
            <w:pPr>
              <w:numPr>
                <w:ilvl w:val="0"/>
                <w:numId w:val="4"/>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sz w:val="20"/>
              </w:rPr>
            </w:pPr>
            <w:r>
              <w:rPr>
                <w:sz w:val="20"/>
              </w:rPr>
              <w:t>All moving parts must be guarded.  If suitable guards are not fitted, are broken or have been removed, the equipment must be removed from service and physically isolated from all power sources.  A sign should also be attached.  Guards must be re-fitted or repaired before the equipment is brought back into service.</w:t>
            </w:r>
          </w:p>
          <w:p w:rsidR="00737FFA" w:rsidRDefault="00737FFA" w:rsidP="00737FFA">
            <w:pPr>
              <w:numPr>
                <w:ilvl w:val="0"/>
                <w:numId w:val="4"/>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sz w:val="20"/>
              </w:rPr>
            </w:pPr>
            <w:r>
              <w:rPr>
                <w:sz w:val="20"/>
              </w:rPr>
              <w:t>Guards should be interlocked so that the power is switched off automatically if the guard is removed or lifted.</w:t>
            </w:r>
          </w:p>
          <w:p w:rsidR="00737FFA" w:rsidRDefault="00737FFA" w:rsidP="00737FFA">
            <w:pPr>
              <w:numPr>
                <w:ilvl w:val="0"/>
                <w:numId w:val="4"/>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sz w:val="20"/>
              </w:rPr>
            </w:pPr>
            <w:r>
              <w:rPr>
                <w:sz w:val="20"/>
              </w:rPr>
              <w:t xml:space="preserve">Spindles on machines such as polishing wheels and grinding wheels must have </w:t>
            </w:r>
            <w:r>
              <w:rPr>
                <w:sz w:val="20"/>
              </w:rPr>
              <w:lastRenderedPageBreak/>
              <w:t>guards over them.  These spindle guards usually take the form of a sheath which slides over the spindle, and which can be locked into place.</w:t>
            </w:r>
          </w:p>
          <w:p w:rsidR="00737FFA" w:rsidRDefault="00737FFA" w:rsidP="00737FFA">
            <w:pPr>
              <w:numPr>
                <w:ilvl w:val="0"/>
                <w:numId w:val="4"/>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sz w:val="20"/>
              </w:rPr>
            </w:pPr>
            <w:r>
              <w:rPr>
                <w:sz w:val="20"/>
              </w:rPr>
              <w:t>Machinery should be operated at the lowest practicable speed.</w:t>
            </w:r>
          </w:p>
          <w:p w:rsidR="00737FFA" w:rsidRDefault="00737FFA" w:rsidP="00737FFA">
            <w:pPr>
              <w:numPr>
                <w:ilvl w:val="0"/>
                <w:numId w:val="4"/>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sz w:val="20"/>
              </w:rPr>
            </w:pPr>
            <w:r>
              <w:rPr>
                <w:sz w:val="20"/>
              </w:rPr>
              <w:t>Machinery should be serviced by readily accessible stop controls that will bring moving parts to a halt in a safe manner.  If the stop controls are not readily accessible from the operator position or positions, then the machine must be fitted with additional emergency stop buttons.</w:t>
            </w:r>
          </w:p>
          <w:p w:rsidR="00737FFA" w:rsidRDefault="00737FFA" w:rsidP="00737FFA">
            <w:pPr>
              <w:numPr>
                <w:ilvl w:val="0"/>
                <w:numId w:val="4"/>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sz w:val="20"/>
              </w:rPr>
            </w:pPr>
            <w:r>
              <w:rPr>
                <w:sz w:val="20"/>
              </w:rPr>
              <w:t>There must be emergency stop buttons located around the workshop.  These should turn off the power to all machinery in the workshop, and bring it to a halt in a safe manner.  Signs should be affixed adjacent to emergency stops to clearly indicate their presence.  Emergency stops must be kept accessible at all times.</w:t>
            </w:r>
          </w:p>
          <w:p w:rsidR="00737FFA" w:rsidRDefault="00737FFA" w:rsidP="00737FFA">
            <w:pPr>
              <w:numPr>
                <w:ilvl w:val="0"/>
                <w:numId w:val="4"/>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180"/>
              <w:rPr>
                <w:rFonts w:cs="Arial"/>
                <w:sz w:val="20"/>
              </w:rPr>
            </w:pPr>
            <w:r>
              <w:rPr>
                <w:sz w:val="20"/>
              </w:rPr>
              <w:t xml:space="preserve">Students must not use equipment with moving parts when unsupervised.  </w:t>
            </w:r>
          </w:p>
        </w:tc>
        <w:tc>
          <w:tcPr>
            <w:tcW w:w="2948" w:type="dxa"/>
          </w:tcPr>
          <w:p w:rsidR="00737FFA" w:rsidRPr="00123A60" w:rsidRDefault="00737FFA" w:rsidP="00870DD3">
            <w:pPr>
              <w:widowControl w:val="0"/>
              <w:rPr>
                <w:szCs w:val="24"/>
              </w:rPr>
            </w:pPr>
          </w:p>
        </w:tc>
        <w:tc>
          <w:tcPr>
            <w:tcW w:w="1021" w:type="dxa"/>
          </w:tcPr>
          <w:p w:rsidR="00737FFA" w:rsidRPr="00556878" w:rsidRDefault="00737FFA" w:rsidP="006B3EAF">
            <w:pPr>
              <w:rPr>
                <w:rFonts w:cs="Arial"/>
                <w:sz w:val="20"/>
              </w:rPr>
            </w:pPr>
          </w:p>
        </w:tc>
        <w:tc>
          <w:tcPr>
            <w:tcW w:w="1134" w:type="dxa"/>
          </w:tcPr>
          <w:p w:rsidR="00737FFA" w:rsidRPr="00556878" w:rsidRDefault="00737FFA" w:rsidP="006B3EAF">
            <w:pPr>
              <w:rPr>
                <w:rFonts w:cs="Arial"/>
                <w:sz w:val="20"/>
              </w:rPr>
            </w:pPr>
          </w:p>
        </w:tc>
        <w:tc>
          <w:tcPr>
            <w:tcW w:w="1190" w:type="dxa"/>
          </w:tcPr>
          <w:p w:rsidR="00737FFA" w:rsidRPr="00556878" w:rsidRDefault="00737FFA" w:rsidP="006B3EAF">
            <w:pPr>
              <w:rPr>
                <w:rFonts w:cs="Arial"/>
                <w:sz w:val="20"/>
              </w:rPr>
            </w:pPr>
          </w:p>
        </w:tc>
        <w:tc>
          <w:tcPr>
            <w:tcW w:w="1361" w:type="dxa"/>
          </w:tcPr>
          <w:p w:rsidR="00737FFA" w:rsidRPr="00556878" w:rsidRDefault="00737FFA" w:rsidP="006B3EAF">
            <w:pPr>
              <w:rPr>
                <w:rFonts w:cs="Arial"/>
                <w:sz w:val="20"/>
              </w:rPr>
            </w:pPr>
          </w:p>
        </w:tc>
      </w:tr>
      <w:tr w:rsidR="00737FFA" w:rsidTr="001E4C8A">
        <w:trPr>
          <w:trHeight w:val="800"/>
        </w:trPr>
        <w:tc>
          <w:tcPr>
            <w:tcW w:w="1526" w:type="dxa"/>
          </w:tcPr>
          <w:p w:rsidR="00737FFA" w:rsidRDefault="00737FFA" w:rsidP="00097C40">
            <w:pPr>
              <w:rPr>
                <w:rFonts w:cs="Arial"/>
                <w:sz w:val="22"/>
              </w:rPr>
            </w:pPr>
            <w:r>
              <w:rPr>
                <w:rFonts w:cs="Arial"/>
                <w:sz w:val="22"/>
              </w:rPr>
              <w:lastRenderedPageBreak/>
              <w:t>Entanglement</w:t>
            </w:r>
          </w:p>
          <w:p w:rsidR="00737FFA" w:rsidRDefault="00737FFA" w:rsidP="00097C40">
            <w:pPr>
              <w:rPr>
                <w:rFonts w:cs="Arial"/>
                <w:sz w:val="22"/>
              </w:rPr>
            </w:pPr>
          </w:p>
          <w:p w:rsidR="00737FFA" w:rsidRDefault="00737FFA" w:rsidP="00097C40">
            <w:pPr>
              <w:rPr>
                <w:rFonts w:cs="Arial"/>
                <w:sz w:val="22"/>
              </w:rPr>
            </w:pPr>
          </w:p>
          <w:p w:rsidR="00737FFA" w:rsidRDefault="00737FFA" w:rsidP="00097C40">
            <w:pPr>
              <w:rPr>
                <w:rFonts w:cs="Arial"/>
                <w:sz w:val="22"/>
              </w:rPr>
            </w:pPr>
          </w:p>
          <w:p w:rsidR="00737FFA" w:rsidRDefault="00737FFA" w:rsidP="00097C40">
            <w:pPr>
              <w:rPr>
                <w:rFonts w:cs="Arial"/>
                <w:sz w:val="22"/>
              </w:rPr>
            </w:pPr>
          </w:p>
        </w:tc>
        <w:tc>
          <w:tcPr>
            <w:tcW w:w="2268" w:type="dxa"/>
          </w:tcPr>
          <w:p w:rsidR="00737FFA" w:rsidRPr="00123A60" w:rsidRDefault="00737FFA" w:rsidP="00097C40">
            <w:pPr>
              <w:rPr>
                <w:szCs w:val="24"/>
              </w:rPr>
            </w:pPr>
            <w:r>
              <w:rPr>
                <w:szCs w:val="24"/>
              </w:rPr>
              <w:t>Staff and pupils</w:t>
            </w:r>
          </w:p>
        </w:tc>
        <w:tc>
          <w:tcPr>
            <w:tcW w:w="4394" w:type="dxa"/>
          </w:tcPr>
          <w:p w:rsidR="00737FFA" w:rsidRDefault="00737FFA" w:rsidP="00737FFA">
            <w:pPr>
              <w:numPr>
                <w:ilvl w:val="0"/>
                <w:numId w:val="5"/>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180"/>
              <w:rPr>
                <w:sz w:val="22"/>
              </w:rPr>
            </w:pPr>
            <w:r>
              <w:rPr>
                <w:sz w:val="22"/>
              </w:rPr>
              <w:t>Loose clothing must be removed, or securely fastened back.  Jewellery that could become entangled must be removed.  First aid provision must be made.  First aider must be available at all times and close to hand.  First aid supplies must be kept fully and correctly stocked.</w:t>
            </w:r>
          </w:p>
          <w:p w:rsidR="00737FFA" w:rsidRDefault="00737FFA" w:rsidP="00737FFA">
            <w:pPr>
              <w:numPr>
                <w:ilvl w:val="0"/>
                <w:numId w:val="5"/>
              </w:numPr>
              <w:tabs>
                <w:tab w:val="clear" w:pos="1080"/>
                <w:tab w:val="left" w:pos="0"/>
                <w:tab w:val="num" w:pos="252"/>
                <w:tab w:val="left" w:pos="720"/>
                <w:tab w:val="left" w:pos="1440"/>
                <w:tab w:val="left" w:pos="2160"/>
                <w:tab w:val="left" w:pos="2880"/>
                <w:tab w:val="left" w:pos="3600"/>
                <w:tab w:val="left" w:pos="4320"/>
                <w:tab w:val="left" w:pos="5040"/>
                <w:tab w:val="left" w:pos="5760"/>
                <w:tab w:val="left" w:pos="6822"/>
                <w:tab w:val="left" w:pos="7362"/>
              </w:tabs>
              <w:ind w:left="252" w:hanging="180"/>
              <w:rPr>
                <w:sz w:val="22"/>
              </w:rPr>
            </w:pPr>
            <w:r>
              <w:rPr>
                <w:sz w:val="22"/>
              </w:rPr>
              <w:t>All equipment must only be used for the purpose for which it was designed, and with appropriate materials.</w:t>
            </w:r>
          </w:p>
          <w:p w:rsidR="00737FFA" w:rsidRDefault="00737FFA" w:rsidP="00737FFA">
            <w:pPr>
              <w:numPr>
                <w:ilvl w:val="0"/>
                <w:numId w:val="5"/>
              </w:numPr>
              <w:tabs>
                <w:tab w:val="clear" w:pos="1080"/>
                <w:tab w:val="num" w:pos="252"/>
              </w:tabs>
              <w:ind w:left="252" w:hanging="180"/>
              <w:rPr>
                <w:rFonts w:cs="Arial"/>
                <w:sz w:val="22"/>
              </w:rPr>
            </w:pPr>
            <w:r>
              <w:rPr>
                <w:sz w:val="22"/>
              </w:rPr>
              <w:t xml:space="preserve">Equipment must be maintained in good </w:t>
            </w:r>
            <w:r>
              <w:rPr>
                <w:sz w:val="22"/>
              </w:rPr>
              <w:lastRenderedPageBreak/>
              <w:t>working conditions, and in line with manufacturers’ recommendations.</w:t>
            </w:r>
          </w:p>
        </w:tc>
        <w:tc>
          <w:tcPr>
            <w:tcW w:w="2948" w:type="dxa"/>
          </w:tcPr>
          <w:p w:rsidR="00737FFA" w:rsidRPr="00123A60" w:rsidRDefault="00737FFA" w:rsidP="00870DD3">
            <w:pPr>
              <w:widowControl w:val="0"/>
              <w:rPr>
                <w:szCs w:val="24"/>
              </w:rPr>
            </w:pPr>
          </w:p>
        </w:tc>
        <w:tc>
          <w:tcPr>
            <w:tcW w:w="1021" w:type="dxa"/>
          </w:tcPr>
          <w:p w:rsidR="00737FFA" w:rsidRDefault="00737FFA" w:rsidP="006B3EAF"/>
        </w:tc>
        <w:tc>
          <w:tcPr>
            <w:tcW w:w="1134" w:type="dxa"/>
          </w:tcPr>
          <w:p w:rsidR="00737FFA" w:rsidRPr="00556878" w:rsidRDefault="00737FFA" w:rsidP="006B3EAF">
            <w:pPr>
              <w:rPr>
                <w:rFonts w:cs="Arial"/>
                <w:sz w:val="20"/>
              </w:rPr>
            </w:pPr>
          </w:p>
        </w:tc>
        <w:tc>
          <w:tcPr>
            <w:tcW w:w="1190" w:type="dxa"/>
          </w:tcPr>
          <w:p w:rsidR="00737FFA" w:rsidRPr="00556878" w:rsidRDefault="00737FFA" w:rsidP="006B3EAF">
            <w:pPr>
              <w:rPr>
                <w:rFonts w:cs="Arial"/>
                <w:sz w:val="20"/>
              </w:rPr>
            </w:pPr>
          </w:p>
        </w:tc>
        <w:tc>
          <w:tcPr>
            <w:tcW w:w="1361" w:type="dxa"/>
          </w:tcPr>
          <w:p w:rsidR="00737FFA" w:rsidRPr="00556878" w:rsidRDefault="00737FFA" w:rsidP="006B3EAF">
            <w:pPr>
              <w:rPr>
                <w:rFonts w:cs="Arial"/>
                <w:sz w:val="20"/>
              </w:rPr>
            </w:pPr>
          </w:p>
        </w:tc>
      </w:tr>
      <w:tr w:rsidR="00737FFA" w:rsidTr="001E4C8A">
        <w:trPr>
          <w:trHeight w:val="800"/>
        </w:trPr>
        <w:tc>
          <w:tcPr>
            <w:tcW w:w="1526" w:type="dxa"/>
          </w:tcPr>
          <w:p w:rsidR="00737FFA" w:rsidRDefault="00737FFA" w:rsidP="00097C40">
            <w:pPr>
              <w:rPr>
                <w:rFonts w:cs="Arial"/>
                <w:sz w:val="22"/>
              </w:rPr>
            </w:pPr>
            <w:r>
              <w:rPr>
                <w:rFonts w:cs="Arial"/>
                <w:sz w:val="22"/>
              </w:rPr>
              <w:lastRenderedPageBreak/>
              <w:t>Ejected materials</w:t>
            </w:r>
          </w:p>
          <w:p w:rsidR="00737FFA" w:rsidRDefault="00737FFA" w:rsidP="00097C40">
            <w:pPr>
              <w:rPr>
                <w:rFonts w:cs="Arial"/>
                <w:sz w:val="22"/>
              </w:rPr>
            </w:pPr>
          </w:p>
        </w:tc>
        <w:tc>
          <w:tcPr>
            <w:tcW w:w="2268" w:type="dxa"/>
          </w:tcPr>
          <w:p w:rsidR="00737FFA" w:rsidRPr="00123A60" w:rsidRDefault="00737FFA" w:rsidP="00097C40">
            <w:pPr>
              <w:rPr>
                <w:szCs w:val="24"/>
              </w:rPr>
            </w:pPr>
            <w:r>
              <w:rPr>
                <w:szCs w:val="24"/>
              </w:rPr>
              <w:t>Staff and pupils</w:t>
            </w:r>
          </w:p>
        </w:tc>
        <w:tc>
          <w:tcPr>
            <w:tcW w:w="4394" w:type="dxa"/>
          </w:tcPr>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All equipment must only be used for the purpose for which it was designed, and with appropriate materials.</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Equipment must be maintained in good working conditions, and in line with manufacturers’ recommendations.</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Guards must be fitted to equipment to contain any material from being ejected.  This could include material from the work-piece, or from the machine.  E.g. broken tooling.</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Safety eyewear must be worn by all users, and those in the vicinity of operating equipment.</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Abrasive wheels must only be dressed by staff that have received specific training, and are certificated.</w:t>
            </w:r>
          </w:p>
          <w:p w:rsidR="00737FFA" w:rsidRDefault="00737FFA" w:rsidP="00737FFA">
            <w:pPr>
              <w:numPr>
                <w:ilvl w:val="0"/>
                <w:numId w:val="6"/>
              </w:numPr>
              <w:rPr>
                <w:rFonts w:cs="Arial"/>
                <w:sz w:val="22"/>
              </w:rPr>
            </w:pPr>
            <w:r>
              <w:rPr>
                <w:sz w:val="22"/>
              </w:rPr>
              <w:t>Work-pieces must be securely clamped in place, and not held by hand.</w:t>
            </w:r>
          </w:p>
        </w:tc>
        <w:tc>
          <w:tcPr>
            <w:tcW w:w="2948" w:type="dxa"/>
          </w:tcPr>
          <w:p w:rsidR="00737FFA" w:rsidRPr="00123A60" w:rsidRDefault="00737FFA" w:rsidP="00870DD3">
            <w:pPr>
              <w:widowControl w:val="0"/>
              <w:rPr>
                <w:szCs w:val="24"/>
              </w:rPr>
            </w:pPr>
          </w:p>
        </w:tc>
        <w:tc>
          <w:tcPr>
            <w:tcW w:w="1021" w:type="dxa"/>
          </w:tcPr>
          <w:p w:rsidR="00737FFA" w:rsidRDefault="00737FFA" w:rsidP="006B3EAF"/>
        </w:tc>
        <w:tc>
          <w:tcPr>
            <w:tcW w:w="1134" w:type="dxa"/>
          </w:tcPr>
          <w:p w:rsidR="00737FFA" w:rsidRPr="00556878" w:rsidRDefault="00737FFA" w:rsidP="006B3EAF">
            <w:pPr>
              <w:rPr>
                <w:rFonts w:cs="Arial"/>
                <w:sz w:val="20"/>
              </w:rPr>
            </w:pPr>
          </w:p>
        </w:tc>
        <w:tc>
          <w:tcPr>
            <w:tcW w:w="1190" w:type="dxa"/>
          </w:tcPr>
          <w:p w:rsidR="00737FFA" w:rsidRPr="00556878" w:rsidRDefault="00737FFA" w:rsidP="006B3EAF">
            <w:pPr>
              <w:rPr>
                <w:rFonts w:cs="Arial"/>
                <w:sz w:val="20"/>
              </w:rPr>
            </w:pPr>
          </w:p>
        </w:tc>
        <w:tc>
          <w:tcPr>
            <w:tcW w:w="1361" w:type="dxa"/>
          </w:tcPr>
          <w:p w:rsidR="00737FFA" w:rsidRPr="00556878" w:rsidRDefault="00737FFA" w:rsidP="006B3EAF">
            <w:pPr>
              <w:rPr>
                <w:rFonts w:cs="Arial"/>
                <w:sz w:val="20"/>
              </w:rPr>
            </w:pPr>
          </w:p>
        </w:tc>
      </w:tr>
      <w:tr w:rsidR="00737FFA" w:rsidTr="001E4C8A">
        <w:trPr>
          <w:trHeight w:val="800"/>
        </w:trPr>
        <w:tc>
          <w:tcPr>
            <w:tcW w:w="1526" w:type="dxa"/>
          </w:tcPr>
          <w:p w:rsidR="00737FFA" w:rsidRDefault="00737FFA" w:rsidP="00097C40">
            <w:pPr>
              <w:rPr>
                <w:rFonts w:cs="Arial"/>
                <w:sz w:val="22"/>
              </w:rPr>
            </w:pPr>
            <w:r>
              <w:rPr>
                <w:rFonts w:cs="Arial"/>
                <w:sz w:val="22"/>
              </w:rPr>
              <w:t>Hazardous substances</w:t>
            </w:r>
          </w:p>
        </w:tc>
        <w:tc>
          <w:tcPr>
            <w:tcW w:w="2268" w:type="dxa"/>
          </w:tcPr>
          <w:p w:rsidR="00737FFA" w:rsidRPr="00123A60" w:rsidRDefault="00737FFA" w:rsidP="00097C40">
            <w:pPr>
              <w:rPr>
                <w:szCs w:val="24"/>
              </w:rPr>
            </w:pPr>
            <w:r>
              <w:rPr>
                <w:szCs w:val="24"/>
              </w:rPr>
              <w:t>Staff and pupils</w:t>
            </w:r>
          </w:p>
        </w:tc>
        <w:tc>
          <w:tcPr>
            <w:tcW w:w="4394" w:type="dxa"/>
          </w:tcPr>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All products and substances used in a process must be approved under the City Council’s control system.</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A product safety data sheet must be available for all substances.  For all hazardous substances a specific COSHH assessment must be undertaken.</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 xml:space="preserve">Substances must only be used in conjunction with the safety data sheet </w:t>
            </w:r>
            <w:r>
              <w:rPr>
                <w:sz w:val="22"/>
              </w:rPr>
              <w:lastRenderedPageBreak/>
              <w:t>and any specific assessment.</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All appropriate protective clothing must be made available, and used.</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Substances must only be used in conjunction with the safety data sheet and any specific assessment.</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All appropriate protective clothing must be made available, and used.</w:t>
            </w:r>
          </w:p>
          <w:p w:rsidR="00737FFA" w:rsidRDefault="00737FFA" w:rsidP="00737FFA">
            <w:pPr>
              <w:numPr>
                <w:ilvl w:val="0"/>
                <w:numId w:val="6"/>
              </w:numPr>
              <w:rPr>
                <w:rFonts w:cs="Arial"/>
                <w:sz w:val="22"/>
              </w:rPr>
            </w:pPr>
            <w:r>
              <w:rPr>
                <w:sz w:val="22"/>
              </w:rPr>
              <w:t>Substances must be kept in locked storage areas, and stored substances kept in a safe manner.</w:t>
            </w:r>
          </w:p>
        </w:tc>
        <w:tc>
          <w:tcPr>
            <w:tcW w:w="2948" w:type="dxa"/>
          </w:tcPr>
          <w:p w:rsidR="00737FFA" w:rsidRPr="00123A60" w:rsidRDefault="00737FFA" w:rsidP="00870DD3">
            <w:pPr>
              <w:widowControl w:val="0"/>
              <w:rPr>
                <w:szCs w:val="24"/>
              </w:rPr>
            </w:pPr>
          </w:p>
        </w:tc>
        <w:tc>
          <w:tcPr>
            <w:tcW w:w="1021" w:type="dxa"/>
          </w:tcPr>
          <w:p w:rsidR="00737FFA" w:rsidRDefault="00737FFA" w:rsidP="006B3EAF"/>
        </w:tc>
        <w:tc>
          <w:tcPr>
            <w:tcW w:w="1134" w:type="dxa"/>
          </w:tcPr>
          <w:p w:rsidR="00737FFA" w:rsidRPr="00556878" w:rsidRDefault="00737FFA" w:rsidP="006B3EAF">
            <w:pPr>
              <w:rPr>
                <w:rFonts w:cs="Arial"/>
                <w:sz w:val="20"/>
              </w:rPr>
            </w:pPr>
          </w:p>
        </w:tc>
        <w:tc>
          <w:tcPr>
            <w:tcW w:w="1190" w:type="dxa"/>
          </w:tcPr>
          <w:p w:rsidR="00737FFA" w:rsidRPr="00556878" w:rsidRDefault="00737FFA" w:rsidP="006B3EAF">
            <w:pPr>
              <w:rPr>
                <w:rFonts w:cs="Arial"/>
                <w:sz w:val="20"/>
              </w:rPr>
            </w:pPr>
          </w:p>
        </w:tc>
        <w:tc>
          <w:tcPr>
            <w:tcW w:w="1361" w:type="dxa"/>
          </w:tcPr>
          <w:p w:rsidR="00737FFA" w:rsidRPr="00556878" w:rsidRDefault="00737FFA" w:rsidP="006B3EAF">
            <w:pPr>
              <w:rPr>
                <w:rFonts w:cs="Arial"/>
                <w:sz w:val="20"/>
              </w:rPr>
            </w:pPr>
          </w:p>
        </w:tc>
      </w:tr>
      <w:tr w:rsidR="00737FFA" w:rsidTr="001E4C8A">
        <w:trPr>
          <w:trHeight w:val="800"/>
        </w:trPr>
        <w:tc>
          <w:tcPr>
            <w:tcW w:w="1526" w:type="dxa"/>
          </w:tcPr>
          <w:p w:rsidR="00737FFA" w:rsidRDefault="00737FFA" w:rsidP="00097C40">
            <w:pPr>
              <w:rPr>
                <w:rFonts w:cs="Arial"/>
                <w:sz w:val="22"/>
              </w:rPr>
            </w:pPr>
            <w:r>
              <w:rPr>
                <w:rFonts w:cs="Arial"/>
                <w:sz w:val="22"/>
              </w:rPr>
              <w:lastRenderedPageBreak/>
              <w:t>Hot surfaces</w:t>
            </w:r>
          </w:p>
        </w:tc>
        <w:tc>
          <w:tcPr>
            <w:tcW w:w="2268" w:type="dxa"/>
          </w:tcPr>
          <w:p w:rsidR="00737FFA" w:rsidRPr="00123A60" w:rsidRDefault="00737FFA" w:rsidP="00097C40">
            <w:pPr>
              <w:rPr>
                <w:szCs w:val="24"/>
              </w:rPr>
            </w:pPr>
            <w:r>
              <w:rPr>
                <w:szCs w:val="24"/>
              </w:rPr>
              <w:t>Staff and pupils</w:t>
            </w:r>
          </w:p>
        </w:tc>
        <w:tc>
          <w:tcPr>
            <w:tcW w:w="4394" w:type="dxa"/>
          </w:tcPr>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Parts of equipment that becomes hot during use should be guarded so that inadvertent contact is not possible.</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Signs should be placed in areas where there are hot surfaces that cannot be guarded.  E.g. Brazing hearths.</w:t>
            </w:r>
          </w:p>
        </w:tc>
        <w:tc>
          <w:tcPr>
            <w:tcW w:w="2948" w:type="dxa"/>
          </w:tcPr>
          <w:p w:rsidR="00737FFA" w:rsidRPr="00123A60" w:rsidRDefault="00737FFA" w:rsidP="00870DD3">
            <w:pPr>
              <w:widowControl w:val="0"/>
              <w:rPr>
                <w:szCs w:val="24"/>
              </w:rPr>
            </w:pPr>
          </w:p>
        </w:tc>
        <w:tc>
          <w:tcPr>
            <w:tcW w:w="1021" w:type="dxa"/>
          </w:tcPr>
          <w:p w:rsidR="00737FFA" w:rsidRDefault="00737FFA" w:rsidP="006B3EAF"/>
        </w:tc>
        <w:tc>
          <w:tcPr>
            <w:tcW w:w="1134" w:type="dxa"/>
          </w:tcPr>
          <w:p w:rsidR="00737FFA" w:rsidRPr="00556878" w:rsidRDefault="00737FFA" w:rsidP="006B3EAF">
            <w:pPr>
              <w:rPr>
                <w:rFonts w:cs="Arial"/>
                <w:sz w:val="20"/>
              </w:rPr>
            </w:pPr>
          </w:p>
        </w:tc>
        <w:tc>
          <w:tcPr>
            <w:tcW w:w="1190" w:type="dxa"/>
          </w:tcPr>
          <w:p w:rsidR="00737FFA" w:rsidRPr="00556878" w:rsidRDefault="00737FFA" w:rsidP="006B3EAF">
            <w:pPr>
              <w:rPr>
                <w:rFonts w:cs="Arial"/>
                <w:sz w:val="20"/>
              </w:rPr>
            </w:pPr>
          </w:p>
        </w:tc>
        <w:tc>
          <w:tcPr>
            <w:tcW w:w="1361" w:type="dxa"/>
          </w:tcPr>
          <w:p w:rsidR="00737FFA" w:rsidRPr="00556878" w:rsidRDefault="00737FFA" w:rsidP="006B3EAF">
            <w:pPr>
              <w:rPr>
                <w:rFonts w:cs="Arial"/>
                <w:sz w:val="20"/>
              </w:rPr>
            </w:pPr>
          </w:p>
        </w:tc>
      </w:tr>
      <w:tr w:rsidR="00737FFA" w:rsidTr="001E4C8A">
        <w:trPr>
          <w:trHeight w:val="800"/>
        </w:trPr>
        <w:tc>
          <w:tcPr>
            <w:tcW w:w="1526" w:type="dxa"/>
          </w:tcPr>
          <w:p w:rsidR="00737FFA" w:rsidRDefault="00737FFA" w:rsidP="00097C40">
            <w:pPr>
              <w:rPr>
                <w:rFonts w:cs="Arial"/>
                <w:sz w:val="22"/>
              </w:rPr>
            </w:pPr>
            <w:r>
              <w:rPr>
                <w:rFonts w:cs="Arial"/>
                <w:sz w:val="22"/>
              </w:rPr>
              <w:t>Fire</w:t>
            </w:r>
          </w:p>
        </w:tc>
        <w:tc>
          <w:tcPr>
            <w:tcW w:w="2268" w:type="dxa"/>
          </w:tcPr>
          <w:p w:rsidR="00737FFA" w:rsidRPr="00123A60" w:rsidRDefault="00737FFA" w:rsidP="00097C40">
            <w:pPr>
              <w:rPr>
                <w:szCs w:val="24"/>
              </w:rPr>
            </w:pPr>
            <w:r>
              <w:rPr>
                <w:szCs w:val="24"/>
              </w:rPr>
              <w:t>Staff and pupils</w:t>
            </w:r>
          </w:p>
        </w:tc>
        <w:tc>
          <w:tcPr>
            <w:tcW w:w="4394" w:type="dxa"/>
          </w:tcPr>
          <w:p w:rsidR="00737FFA" w:rsidRDefault="00737FFA" w:rsidP="00737FFA">
            <w:pPr>
              <w:numPr>
                <w:ilvl w:val="0"/>
                <w:numId w:val="6"/>
              </w:numPr>
              <w:tabs>
                <w:tab w:val="left" w:pos="0"/>
                <w:tab w:val="left" w:pos="1440"/>
                <w:tab w:val="left" w:pos="2160"/>
                <w:tab w:val="left" w:pos="2880"/>
                <w:tab w:val="left" w:pos="3600"/>
                <w:tab w:val="left" w:pos="4320"/>
                <w:tab w:val="left" w:pos="5040"/>
                <w:tab w:val="left" w:pos="5760"/>
                <w:tab w:val="left" w:pos="6822"/>
                <w:tab w:val="left" w:pos="7362"/>
              </w:tabs>
              <w:rPr>
                <w:sz w:val="22"/>
              </w:rPr>
            </w:pPr>
            <w:r>
              <w:rPr>
                <w:sz w:val="22"/>
              </w:rPr>
              <w:t>Ensure good housekeeping at site and do not smoke.</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Ensure that waste material is cleaned away and items are placed in the metal bins prior to re use or disposal.</w:t>
            </w:r>
          </w:p>
        </w:tc>
        <w:tc>
          <w:tcPr>
            <w:tcW w:w="2948" w:type="dxa"/>
          </w:tcPr>
          <w:p w:rsidR="00737FFA" w:rsidRPr="00123A60" w:rsidRDefault="00737FFA" w:rsidP="00870DD3">
            <w:pPr>
              <w:widowControl w:val="0"/>
              <w:rPr>
                <w:szCs w:val="24"/>
              </w:rPr>
            </w:pPr>
          </w:p>
        </w:tc>
        <w:tc>
          <w:tcPr>
            <w:tcW w:w="1021" w:type="dxa"/>
          </w:tcPr>
          <w:p w:rsidR="00737FFA" w:rsidRDefault="00737FFA" w:rsidP="006B3EAF"/>
        </w:tc>
        <w:tc>
          <w:tcPr>
            <w:tcW w:w="1134" w:type="dxa"/>
          </w:tcPr>
          <w:p w:rsidR="00737FFA" w:rsidRPr="00556878" w:rsidRDefault="00737FFA" w:rsidP="006B3EAF">
            <w:pPr>
              <w:rPr>
                <w:rFonts w:cs="Arial"/>
                <w:sz w:val="20"/>
              </w:rPr>
            </w:pPr>
          </w:p>
        </w:tc>
        <w:tc>
          <w:tcPr>
            <w:tcW w:w="1190" w:type="dxa"/>
          </w:tcPr>
          <w:p w:rsidR="00737FFA" w:rsidRPr="00556878" w:rsidRDefault="00737FFA" w:rsidP="006B3EAF">
            <w:pPr>
              <w:rPr>
                <w:rFonts w:cs="Arial"/>
                <w:sz w:val="20"/>
              </w:rPr>
            </w:pPr>
          </w:p>
        </w:tc>
        <w:tc>
          <w:tcPr>
            <w:tcW w:w="1361" w:type="dxa"/>
          </w:tcPr>
          <w:p w:rsidR="00737FFA" w:rsidRPr="00556878" w:rsidRDefault="00737FFA" w:rsidP="006B3EAF">
            <w:pPr>
              <w:rPr>
                <w:rFonts w:cs="Arial"/>
                <w:sz w:val="20"/>
              </w:rPr>
            </w:pPr>
          </w:p>
        </w:tc>
      </w:tr>
      <w:tr w:rsidR="00737FFA" w:rsidTr="001E4C8A">
        <w:trPr>
          <w:trHeight w:val="800"/>
        </w:trPr>
        <w:tc>
          <w:tcPr>
            <w:tcW w:w="1526" w:type="dxa"/>
          </w:tcPr>
          <w:p w:rsidR="00737FFA" w:rsidRDefault="00737FFA" w:rsidP="00097C40">
            <w:pPr>
              <w:rPr>
                <w:rFonts w:cs="Arial"/>
                <w:sz w:val="22"/>
              </w:rPr>
            </w:pPr>
            <w:r>
              <w:rPr>
                <w:rFonts w:cs="Arial"/>
                <w:sz w:val="22"/>
              </w:rPr>
              <w:t>Vapours, dust and fumes</w:t>
            </w:r>
          </w:p>
        </w:tc>
        <w:tc>
          <w:tcPr>
            <w:tcW w:w="2268" w:type="dxa"/>
          </w:tcPr>
          <w:p w:rsidR="00737FFA" w:rsidRPr="00123A60" w:rsidRDefault="00737FFA" w:rsidP="00097C40">
            <w:pPr>
              <w:rPr>
                <w:szCs w:val="24"/>
              </w:rPr>
            </w:pPr>
            <w:r>
              <w:rPr>
                <w:szCs w:val="24"/>
              </w:rPr>
              <w:t>Staff and pupils</w:t>
            </w:r>
          </w:p>
        </w:tc>
        <w:tc>
          <w:tcPr>
            <w:tcW w:w="4394" w:type="dxa"/>
          </w:tcPr>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Equipment must be supplied with Local Extraction Ventilation (LEV).</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 xml:space="preserve">For wood machining equipment a system is needed which draws dust away from the work-piece, and filters out the dust before exhausting the clean air to outside.  The dust is then collected in a suitable container.  The minimum requirement is for a portable system attached to cowls around the tooling.  However, a permanently </w:t>
            </w:r>
            <w:r>
              <w:rPr>
                <w:sz w:val="22"/>
              </w:rPr>
              <w:lastRenderedPageBreak/>
              <w:t>installed system is far more effective.  Fixed extract systems should be interlocked with the power supply to the machinery.</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Extract hoods should be suitably positioned over all hot metal working equipment or areas.  These should ensure that all fume created during the operation is drawn out of the work area, and extracted to outside.</w:t>
            </w:r>
          </w:p>
          <w:p w:rsidR="00737FFA" w:rsidRDefault="00737FFA" w:rsidP="00737FFA">
            <w:pPr>
              <w:numPr>
                <w:ilvl w:val="0"/>
                <w:numId w:val="6"/>
              </w:numPr>
              <w:tabs>
                <w:tab w:val="left" w:pos="0"/>
                <w:tab w:val="left" w:pos="720"/>
                <w:tab w:val="left" w:pos="1440"/>
                <w:tab w:val="left" w:pos="2160"/>
                <w:tab w:val="left" w:pos="2880"/>
                <w:tab w:val="left" w:pos="3600"/>
                <w:tab w:val="left" w:pos="4320"/>
                <w:tab w:val="left" w:pos="5040"/>
                <w:tab w:val="left" w:pos="5760"/>
                <w:tab w:val="left" w:pos="6822"/>
                <w:tab w:val="left" w:pos="7362"/>
              </w:tabs>
              <w:rPr>
                <w:sz w:val="22"/>
              </w:rPr>
            </w:pPr>
            <w:r>
              <w:rPr>
                <w:sz w:val="22"/>
              </w:rPr>
              <w:t xml:space="preserve">All LEV systems must be tested by a competent person every 14 months to ensure correct and appropriate operation.  </w:t>
            </w:r>
          </w:p>
          <w:p w:rsidR="00737FFA" w:rsidRDefault="00737FFA" w:rsidP="00737FFA">
            <w:pPr>
              <w:numPr>
                <w:ilvl w:val="0"/>
                <w:numId w:val="6"/>
              </w:numPr>
              <w:rPr>
                <w:rFonts w:cs="Arial"/>
                <w:sz w:val="22"/>
              </w:rPr>
            </w:pPr>
            <w:r>
              <w:rPr>
                <w:sz w:val="22"/>
              </w:rPr>
              <w:t>Swarf on milling machines should be regularly brushed away so that it does not accumulate on a machine or spill on to the floor.  Swarf should be placed in a suitable container, and safely stored until it can be properly disposed of.</w:t>
            </w:r>
          </w:p>
        </w:tc>
        <w:tc>
          <w:tcPr>
            <w:tcW w:w="2948" w:type="dxa"/>
          </w:tcPr>
          <w:p w:rsidR="00737FFA" w:rsidRPr="00123A60" w:rsidRDefault="00737FFA" w:rsidP="00870DD3">
            <w:pPr>
              <w:widowControl w:val="0"/>
              <w:rPr>
                <w:szCs w:val="24"/>
              </w:rPr>
            </w:pPr>
          </w:p>
        </w:tc>
        <w:tc>
          <w:tcPr>
            <w:tcW w:w="1021" w:type="dxa"/>
          </w:tcPr>
          <w:p w:rsidR="00737FFA" w:rsidRDefault="00737FFA" w:rsidP="006B3EAF"/>
        </w:tc>
        <w:tc>
          <w:tcPr>
            <w:tcW w:w="1134" w:type="dxa"/>
          </w:tcPr>
          <w:p w:rsidR="00737FFA" w:rsidRPr="00556878" w:rsidRDefault="00737FFA" w:rsidP="006B3EAF">
            <w:pPr>
              <w:rPr>
                <w:rFonts w:cs="Arial"/>
                <w:sz w:val="20"/>
              </w:rPr>
            </w:pPr>
          </w:p>
        </w:tc>
        <w:tc>
          <w:tcPr>
            <w:tcW w:w="1190" w:type="dxa"/>
          </w:tcPr>
          <w:p w:rsidR="00737FFA" w:rsidRPr="00556878" w:rsidRDefault="00737FFA" w:rsidP="006B3EAF">
            <w:pPr>
              <w:rPr>
                <w:rFonts w:cs="Arial"/>
                <w:sz w:val="20"/>
              </w:rPr>
            </w:pPr>
          </w:p>
        </w:tc>
        <w:tc>
          <w:tcPr>
            <w:tcW w:w="1361" w:type="dxa"/>
          </w:tcPr>
          <w:p w:rsidR="00737FFA" w:rsidRPr="00556878" w:rsidRDefault="00737FFA" w:rsidP="006B3EAF">
            <w:pPr>
              <w:rPr>
                <w:rFonts w:cs="Arial"/>
                <w:sz w:val="20"/>
              </w:rPr>
            </w:pPr>
          </w:p>
        </w:tc>
      </w:tr>
      <w:tr w:rsidR="00737FFA" w:rsidTr="001E4C8A">
        <w:trPr>
          <w:trHeight w:val="800"/>
        </w:trPr>
        <w:tc>
          <w:tcPr>
            <w:tcW w:w="1526" w:type="dxa"/>
          </w:tcPr>
          <w:p w:rsidR="00737FFA" w:rsidRDefault="00737FFA" w:rsidP="00097C40">
            <w:pPr>
              <w:rPr>
                <w:rFonts w:cs="Arial"/>
                <w:sz w:val="22"/>
              </w:rPr>
            </w:pPr>
            <w:r>
              <w:rPr>
                <w:rFonts w:cs="Arial"/>
                <w:sz w:val="22"/>
              </w:rPr>
              <w:lastRenderedPageBreak/>
              <w:t>Slips and trips</w:t>
            </w:r>
          </w:p>
        </w:tc>
        <w:tc>
          <w:tcPr>
            <w:tcW w:w="2268" w:type="dxa"/>
          </w:tcPr>
          <w:p w:rsidR="00737FFA" w:rsidRDefault="00737FFA" w:rsidP="00097C40">
            <w:pPr>
              <w:rPr>
                <w:sz w:val="20"/>
              </w:rPr>
            </w:pPr>
            <w:r>
              <w:rPr>
                <w:szCs w:val="24"/>
              </w:rPr>
              <w:t>Staff and pupils</w:t>
            </w:r>
          </w:p>
        </w:tc>
        <w:tc>
          <w:tcPr>
            <w:tcW w:w="4394" w:type="dxa"/>
          </w:tcPr>
          <w:p w:rsidR="00737FFA" w:rsidRDefault="00737FFA" w:rsidP="00737FFA">
            <w:pPr>
              <w:pStyle w:val="a"/>
              <w:numPr>
                <w:ilvl w:val="0"/>
                <w:numId w:val="6"/>
              </w:numPr>
              <w:tabs>
                <w:tab w:val="left" w:pos="0"/>
                <w:tab w:val="left" w:pos="1440"/>
                <w:tab w:val="left" w:pos="2160"/>
                <w:tab w:val="left" w:pos="2880"/>
                <w:tab w:val="left" w:pos="3600"/>
                <w:tab w:val="left" w:pos="4320"/>
                <w:tab w:val="left" w:pos="5040"/>
                <w:tab w:val="left" w:pos="5760"/>
                <w:tab w:val="left" w:pos="6822"/>
                <w:tab w:val="left" w:pos="7362"/>
              </w:tabs>
              <w:rPr>
                <w:rFonts w:ascii="Arial" w:hAnsi="Arial"/>
                <w:sz w:val="22"/>
                <w:lang w:val="en-GB"/>
              </w:rPr>
            </w:pPr>
            <w:r>
              <w:rPr>
                <w:rFonts w:ascii="Arial" w:hAnsi="Arial"/>
                <w:sz w:val="22"/>
                <w:lang w:val="en-GB"/>
              </w:rPr>
              <w:t>Ensure that good house keeping at machine/workstation is maintained to acceptable health &amp; safety standards</w:t>
            </w:r>
          </w:p>
          <w:p w:rsidR="00737FFA" w:rsidRDefault="00737FFA" w:rsidP="00737FFA">
            <w:pPr>
              <w:pStyle w:val="a"/>
              <w:numPr>
                <w:ilvl w:val="0"/>
                <w:numId w:val="6"/>
              </w:numPr>
              <w:tabs>
                <w:tab w:val="left" w:pos="0"/>
                <w:tab w:val="left" w:pos="1440"/>
                <w:tab w:val="left" w:pos="2160"/>
                <w:tab w:val="left" w:pos="2880"/>
                <w:tab w:val="left" w:pos="3600"/>
                <w:tab w:val="left" w:pos="4320"/>
                <w:tab w:val="left" w:pos="5040"/>
                <w:tab w:val="left" w:pos="5760"/>
                <w:tab w:val="left" w:pos="6822"/>
                <w:tab w:val="left" w:pos="7362"/>
              </w:tabs>
              <w:rPr>
                <w:rFonts w:ascii="Arial" w:hAnsi="Arial"/>
                <w:sz w:val="22"/>
                <w:lang w:val="en-GB"/>
              </w:rPr>
            </w:pPr>
            <w:r>
              <w:rPr>
                <w:rFonts w:ascii="Arial" w:hAnsi="Arial"/>
                <w:sz w:val="22"/>
                <w:lang w:val="en-GB"/>
              </w:rPr>
              <w:t>Ensure lighting at place of work is adequate.  Avoid stroboscopic affect.  Use/provide additional task lighting where required.</w:t>
            </w:r>
          </w:p>
          <w:p w:rsidR="00737FFA" w:rsidRDefault="00737FFA" w:rsidP="00737FFA">
            <w:pPr>
              <w:numPr>
                <w:ilvl w:val="0"/>
                <w:numId w:val="6"/>
              </w:numPr>
              <w:rPr>
                <w:rFonts w:cs="Arial"/>
                <w:sz w:val="22"/>
              </w:rPr>
            </w:pPr>
            <w:r>
              <w:rPr>
                <w:sz w:val="22"/>
              </w:rPr>
              <w:t>Ensure that materials are stored within the allocated/-demarcated areas to avoid encroaching into walkways, etc.</w:t>
            </w:r>
          </w:p>
        </w:tc>
        <w:tc>
          <w:tcPr>
            <w:tcW w:w="2948" w:type="dxa"/>
          </w:tcPr>
          <w:p w:rsidR="00737FFA" w:rsidRPr="00123A60" w:rsidRDefault="00737FFA" w:rsidP="00870DD3">
            <w:pPr>
              <w:widowControl w:val="0"/>
              <w:rPr>
                <w:szCs w:val="24"/>
              </w:rPr>
            </w:pPr>
          </w:p>
        </w:tc>
        <w:tc>
          <w:tcPr>
            <w:tcW w:w="1021" w:type="dxa"/>
          </w:tcPr>
          <w:p w:rsidR="00737FFA" w:rsidRDefault="00737FFA" w:rsidP="006B3EAF"/>
        </w:tc>
        <w:tc>
          <w:tcPr>
            <w:tcW w:w="1134" w:type="dxa"/>
          </w:tcPr>
          <w:p w:rsidR="00737FFA" w:rsidRPr="00556878" w:rsidRDefault="00737FFA" w:rsidP="006B3EAF">
            <w:pPr>
              <w:rPr>
                <w:rFonts w:cs="Arial"/>
                <w:sz w:val="20"/>
              </w:rPr>
            </w:pPr>
          </w:p>
        </w:tc>
        <w:tc>
          <w:tcPr>
            <w:tcW w:w="1190" w:type="dxa"/>
          </w:tcPr>
          <w:p w:rsidR="00737FFA" w:rsidRPr="00556878" w:rsidRDefault="00737FFA" w:rsidP="006B3EAF">
            <w:pPr>
              <w:rPr>
                <w:rFonts w:cs="Arial"/>
                <w:sz w:val="20"/>
              </w:rPr>
            </w:pPr>
          </w:p>
        </w:tc>
        <w:tc>
          <w:tcPr>
            <w:tcW w:w="1361" w:type="dxa"/>
          </w:tcPr>
          <w:p w:rsidR="00737FFA" w:rsidRPr="00556878" w:rsidRDefault="00737FFA" w:rsidP="006B3EAF">
            <w:pPr>
              <w:rPr>
                <w:rFonts w:cs="Arial"/>
                <w:sz w:val="20"/>
              </w:rPr>
            </w:pPr>
          </w:p>
        </w:tc>
      </w:tr>
      <w:tr w:rsidR="003C5775" w:rsidTr="001E4C8A">
        <w:trPr>
          <w:trHeight w:val="800"/>
        </w:trPr>
        <w:tc>
          <w:tcPr>
            <w:tcW w:w="1526" w:type="dxa"/>
          </w:tcPr>
          <w:p w:rsidR="003C5775" w:rsidRPr="00FD5388" w:rsidRDefault="003C5775" w:rsidP="00BC2914">
            <w:pPr>
              <w:rPr>
                <w:rFonts w:cs="Arial"/>
                <w:b/>
                <w:sz w:val="22"/>
              </w:rPr>
            </w:pPr>
          </w:p>
        </w:tc>
        <w:tc>
          <w:tcPr>
            <w:tcW w:w="2268" w:type="dxa"/>
          </w:tcPr>
          <w:p w:rsidR="003C5775" w:rsidRDefault="003C5775" w:rsidP="00BC2914">
            <w:pPr>
              <w:rPr>
                <w:sz w:val="20"/>
              </w:rPr>
            </w:pPr>
          </w:p>
        </w:tc>
        <w:tc>
          <w:tcPr>
            <w:tcW w:w="4394" w:type="dxa"/>
          </w:tcPr>
          <w:p w:rsidR="003C5775" w:rsidRDefault="003C5775" w:rsidP="003C5775">
            <w:pPr>
              <w:numPr>
                <w:ilvl w:val="0"/>
                <w:numId w:val="2"/>
              </w:numPr>
              <w:tabs>
                <w:tab w:val="clear" w:pos="1080"/>
                <w:tab w:val="num" w:pos="432"/>
              </w:tabs>
              <w:ind w:left="432"/>
              <w:rPr>
                <w:rFonts w:cs="Arial"/>
                <w:sz w:val="22"/>
              </w:rPr>
            </w:pPr>
          </w:p>
        </w:tc>
        <w:tc>
          <w:tcPr>
            <w:tcW w:w="2948" w:type="dxa"/>
          </w:tcPr>
          <w:p w:rsidR="003C5775" w:rsidRPr="00123A60" w:rsidRDefault="003C5775" w:rsidP="00870DD3">
            <w:pPr>
              <w:widowControl w:val="0"/>
              <w:rPr>
                <w:szCs w:val="24"/>
              </w:rPr>
            </w:pPr>
          </w:p>
        </w:tc>
        <w:tc>
          <w:tcPr>
            <w:tcW w:w="1021" w:type="dxa"/>
          </w:tcPr>
          <w:p w:rsidR="003C5775" w:rsidRDefault="003C5775" w:rsidP="006B3EAF"/>
        </w:tc>
        <w:tc>
          <w:tcPr>
            <w:tcW w:w="1134" w:type="dxa"/>
          </w:tcPr>
          <w:p w:rsidR="003C5775" w:rsidRPr="00556878" w:rsidRDefault="003C5775" w:rsidP="006B3EAF">
            <w:pPr>
              <w:rPr>
                <w:rFonts w:cs="Arial"/>
                <w:sz w:val="20"/>
              </w:rPr>
            </w:pPr>
          </w:p>
        </w:tc>
        <w:tc>
          <w:tcPr>
            <w:tcW w:w="1190" w:type="dxa"/>
          </w:tcPr>
          <w:p w:rsidR="003C5775" w:rsidRPr="00556878" w:rsidRDefault="003C5775" w:rsidP="006B3EAF">
            <w:pPr>
              <w:rPr>
                <w:rFonts w:cs="Arial"/>
                <w:sz w:val="20"/>
              </w:rPr>
            </w:pPr>
          </w:p>
        </w:tc>
        <w:tc>
          <w:tcPr>
            <w:tcW w:w="1361" w:type="dxa"/>
          </w:tcPr>
          <w:p w:rsidR="003C5775" w:rsidRPr="00556878" w:rsidRDefault="003C5775"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Some discomfort, self help.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lastRenderedPageBreak/>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Unacceptable risk</w:t>
            </w:r>
            <w:r>
              <w:rPr>
                <w:b/>
                <w:szCs w:val="24"/>
              </w:rPr>
              <w:t>,</w:t>
            </w:r>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High risk</w:t>
            </w:r>
            <w:r>
              <w:rPr>
                <w:b/>
                <w:szCs w:val="24"/>
              </w:rPr>
              <w:t>,</w:t>
            </w:r>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Medium risk</w:t>
            </w:r>
            <w:r>
              <w:rPr>
                <w:b/>
                <w:szCs w:val="24"/>
              </w:rPr>
              <w:t>,</w:t>
            </w:r>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E6481D"/>
    <w:multiLevelType w:val="hybridMultilevel"/>
    <w:tmpl w:val="83025F26"/>
    <w:lvl w:ilvl="0" w:tplc="F6A4A528">
      <w:start w:val="1"/>
      <w:numFmt w:val="bullet"/>
      <w:lvlText w:val=""/>
      <w:lvlJc w:val="left"/>
      <w:pPr>
        <w:tabs>
          <w:tab w:val="num" w:pos="360"/>
        </w:tabs>
        <w:ind w:left="360" w:hanging="360"/>
      </w:pPr>
      <w:rPr>
        <w:rFonts w:ascii="Symbol" w:hAnsi="Symbol" w:hint="default"/>
        <w:color w:val="auto"/>
        <w:sz w:val="16"/>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7764E75"/>
    <w:multiLevelType w:val="hybridMultilevel"/>
    <w:tmpl w:val="34D4FDD0"/>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7111346"/>
    <w:multiLevelType w:val="hybridMultilevel"/>
    <w:tmpl w:val="0BFACD84"/>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8DB2900"/>
    <w:multiLevelType w:val="hybridMultilevel"/>
    <w:tmpl w:val="413E3C5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0A5C36"/>
    <w:rsid w:val="0011771C"/>
    <w:rsid w:val="001E4C8A"/>
    <w:rsid w:val="001E4CE0"/>
    <w:rsid w:val="003C5775"/>
    <w:rsid w:val="00427B13"/>
    <w:rsid w:val="004703AA"/>
    <w:rsid w:val="004A6755"/>
    <w:rsid w:val="004F20BE"/>
    <w:rsid w:val="00737FFA"/>
    <w:rsid w:val="00753C3C"/>
    <w:rsid w:val="0076471E"/>
    <w:rsid w:val="007B7AC5"/>
    <w:rsid w:val="00817AE6"/>
    <w:rsid w:val="008551D9"/>
    <w:rsid w:val="00870DD3"/>
    <w:rsid w:val="008A7123"/>
    <w:rsid w:val="008F4628"/>
    <w:rsid w:val="0091419E"/>
    <w:rsid w:val="00B22095"/>
    <w:rsid w:val="00C72827"/>
    <w:rsid w:val="00C80932"/>
    <w:rsid w:val="00DC03ED"/>
    <w:rsid w:val="00E73C53"/>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737FFA"/>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737FFA"/>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2012-10-26T07:32:00Z</dcterms:created>
  <dcterms:modified xsi:type="dcterms:W3CDTF">2016-05-23T08:28:00Z</dcterms:modified>
</cp:coreProperties>
</file>